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8E" w:rsidRPr="0086218E" w:rsidRDefault="0086218E" w:rsidP="00506BF4">
      <w:pPr>
        <w:pStyle w:val="Titolo2"/>
        <w:shd w:val="clear" w:color="auto" w:fill="FFFFFF"/>
        <w:spacing w:before="120" w:after="120"/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  <w:t>NOVITA’CCNL</w:t>
      </w:r>
    </w:p>
    <w:p w:rsidR="0086218E" w:rsidRPr="0086218E" w:rsidRDefault="0086218E" w:rsidP="0086218E">
      <w:pPr>
        <w:rPr>
          <w:rFonts w:cstheme="minorHAnsi"/>
          <w:noProof/>
          <w:sz w:val="32"/>
          <w:szCs w:val="32"/>
          <w:lang w:val="it-IT"/>
        </w:rPr>
      </w:pPr>
      <w:r w:rsidRPr="0086218E">
        <w:rPr>
          <w:rFonts w:cstheme="minorHAnsi"/>
          <w:noProof/>
          <w:sz w:val="32"/>
          <w:szCs w:val="32"/>
          <w:lang w:val="it-IT"/>
        </w:rPr>
        <w:t>Permessi per visite specialistiche personale ATA</w:t>
      </w:r>
    </w:p>
    <w:p w:rsidR="0086218E" w:rsidRPr="0086218E" w:rsidRDefault="0086218E" w:rsidP="0086218E">
      <w:pPr>
        <w:pStyle w:val="Titolo2"/>
        <w:shd w:val="clear" w:color="auto" w:fill="FFFFFF"/>
        <w:spacing w:before="120" w:after="120"/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  <w:t>Permessi visite specialistiche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L’art. 33 introduce per il personale ATA, 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it-IT"/>
        </w:rPr>
        <w:t>ulteriori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</w:t>
      </w:r>
      <w:r w:rsidRPr="0086218E">
        <w:rPr>
          <w:rFonts w:asciiTheme="minorHAnsi" w:hAnsiTheme="minorHAnsi" w:cstheme="minorHAnsi"/>
          <w:b/>
          <w:noProof/>
          <w:color w:val="000000"/>
          <w:sz w:val="22"/>
          <w:szCs w:val="22"/>
          <w:lang w:val="it-IT"/>
        </w:rPr>
        <w:t>18 ore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di permesso per l’espletamento di visite, terapie, prestazioni specialistiche od esami diagnostici: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Sono fruibili su base sia giornaliera che oraria, nella misura massima di 18 ore per anno scolastico, comprensive anche dei tempi di percorrenza da e per la sede di lavoro.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br/>
        <w:t>Sono riproporzionati in caso di part time.</w:t>
      </w:r>
    </w:p>
    <w:p w:rsid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Style w:val="Enfasigrassetto"/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>
        <w:rPr>
          <w:rStyle w:val="Enfasigrassetto"/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Se fruiti in ore</w:t>
      </w:r>
    </w:p>
    <w:p w:rsidR="0086218E" w:rsidRDefault="0086218E" w:rsidP="0086218E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sono 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it-IT"/>
        </w:rPr>
        <w:t>incompatibili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con l’utilizzo nella medesima giornata delle altre tipologie di permessi fruibili ad ore, previsti dalla legge e dal presente CCNL, nonché con i riposi compensativi di maggiori prestazioni lavorative;</w:t>
      </w:r>
    </w:p>
    <w:p w:rsidR="0086218E" w:rsidRPr="0086218E" w:rsidRDefault="0086218E" w:rsidP="0086218E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it-IT"/>
        </w:rPr>
        <w:t>non sono assoggettati alla decurtazione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del trattamento economico accessorio prevista per le assenze per malattia nei primi 10 giorni.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Ai fini del computo del periodo di comporto, 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it-IT"/>
        </w:rPr>
        <w:t>sei ore di permesso fruite su base oraria corrispondono convenzionalmente ad una intera giornata lavorativa.</w:t>
      </w:r>
    </w:p>
    <w:p w:rsid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Style w:val="Enfasigrassetto"/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Style w:val="Enfasigrassetto"/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Se fruiti per l’intera giornata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I permessi orari possono essere fruiti anche cumulativamente per la durata dell’intera giornata lavorativa, in questo caso:</w:t>
      </w:r>
    </w:p>
    <w:p w:rsidR="0086218E" w:rsidRPr="0086218E" w:rsidRDefault="0086218E" w:rsidP="00862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cstheme="minorHAnsi"/>
          <w:noProof/>
          <w:color w:val="000000"/>
          <w:lang w:val="it-IT"/>
        </w:rPr>
      </w:pPr>
      <w:r w:rsidRPr="0086218E">
        <w:rPr>
          <w:rFonts w:cstheme="minorHAnsi"/>
          <w:noProof/>
          <w:color w:val="000000"/>
          <w:lang w:val="it-IT"/>
        </w:rPr>
        <w:t>l’incidenza dell’assenza sul monte ore a disposizione del dipendente viene computata con riferimento all’orario di lavoro che il medesimo avrebbe dovuto osservare nella giornata di assenza.</w:t>
      </w:r>
    </w:p>
    <w:p w:rsidR="0086218E" w:rsidRPr="0086218E" w:rsidRDefault="0086218E" w:rsidP="00862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cstheme="minorHAnsi"/>
          <w:noProof/>
          <w:color w:val="000000"/>
          <w:lang w:val="it-IT"/>
        </w:rPr>
      </w:pPr>
      <w:r w:rsidRPr="0086218E">
        <w:rPr>
          <w:rFonts w:cstheme="minorHAnsi"/>
          <w:noProof/>
          <w:color w:val="000000"/>
          <w:lang w:val="it-IT"/>
        </w:rPr>
        <w:t>il trattamento economico accessorio del lavoratore è sottoposto alla medesima decurtazione prevista dalla vigente legislazione per i primi dieci giorni di ogni periodo di assenza per malattia.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Pertanto se nella giornata di permesso, l’ orario lavorativo del dipendente è di 7,12 ore, dovranno essere sottratte 7,12 ore dal monte ore previsto.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Rimane sempre la possibilità di utilizzare altri permessi o l’assenza per malattia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Rimane ovviamente valido il ricorso al giorno di malattia in quanto comunque diritto del dipendente anche riconosciuto dal CCNL/2007 che rimane in vigore nelle parti non disapplicate.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Resta inoltre ferma la possibilità per il dipendente, di fruire </w:t>
      </w:r>
      <w:r w:rsidRPr="0030750A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it-IT"/>
        </w:rPr>
        <w:t>in alternativa</w:t>
      </w: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ai permessi di cui sopra, anche dei:</w:t>
      </w:r>
    </w:p>
    <w:p w:rsidR="0086218E" w:rsidRPr="0086218E" w:rsidRDefault="0086218E" w:rsidP="00862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cstheme="minorHAnsi"/>
          <w:noProof/>
          <w:color w:val="000000"/>
          <w:lang w:val="it-IT"/>
        </w:rPr>
      </w:pPr>
      <w:r w:rsidRPr="0086218E">
        <w:rPr>
          <w:rFonts w:cstheme="minorHAnsi"/>
          <w:noProof/>
          <w:color w:val="000000"/>
          <w:lang w:val="it-IT"/>
        </w:rPr>
        <w:t xml:space="preserve">permessi brevi </w:t>
      </w:r>
      <w:r w:rsidRPr="0086218E">
        <w:rPr>
          <w:rFonts w:cstheme="minorHAnsi"/>
          <w:noProof/>
          <w:color w:val="000000"/>
          <w:u w:val="single"/>
          <w:lang w:val="it-IT"/>
        </w:rPr>
        <w:t>a recupero</w:t>
      </w:r>
      <w:r w:rsidRPr="0086218E">
        <w:rPr>
          <w:rFonts w:cstheme="minorHAnsi"/>
          <w:noProof/>
          <w:color w:val="000000"/>
          <w:lang w:val="it-IT"/>
        </w:rPr>
        <w:t xml:space="preserve"> (art. 16 CCNL/2007);</w:t>
      </w:r>
    </w:p>
    <w:p w:rsidR="0086218E" w:rsidRPr="0086218E" w:rsidRDefault="0086218E" w:rsidP="00862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cstheme="minorHAnsi"/>
          <w:noProof/>
          <w:color w:val="000000"/>
          <w:lang w:val="it-IT"/>
        </w:rPr>
      </w:pPr>
      <w:r w:rsidRPr="0086218E">
        <w:rPr>
          <w:rFonts w:cstheme="minorHAnsi"/>
          <w:noProof/>
          <w:color w:val="000000"/>
          <w:lang w:val="it-IT"/>
        </w:rPr>
        <w:t>permessi per motivi familiari e personali;</w:t>
      </w:r>
    </w:p>
    <w:p w:rsidR="0086218E" w:rsidRDefault="0086218E" w:rsidP="008621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cstheme="minorHAnsi"/>
          <w:noProof/>
          <w:color w:val="000000"/>
          <w:lang w:val="it-IT"/>
        </w:rPr>
      </w:pPr>
      <w:r w:rsidRPr="0086218E">
        <w:rPr>
          <w:rFonts w:cstheme="minorHAnsi"/>
          <w:noProof/>
          <w:color w:val="000000"/>
          <w:lang w:val="it-IT"/>
        </w:rPr>
        <w:t>riposi compensativi per le prestazioni di lavoro straordinario.</w:t>
      </w:r>
    </w:p>
    <w:p w:rsidR="0086218E" w:rsidRPr="0086218E" w:rsidRDefault="0086218E" w:rsidP="0086218E">
      <w:pPr>
        <w:pStyle w:val="Titolo2"/>
        <w:shd w:val="clear" w:color="auto" w:fill="FFFFFF"/>
        <w:spacing w:before="120" w:after="120"/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E10707"/>
          <w:spacing w:val="-5"/>
          <w:sz w:val="22"/>
          <w:szCs w:val="22"/>
          <w:lang w:val="it-IT"/>
        </w:rPr>
        <w:t>Oltre le 18 ore, come si fa per le malattie</w:t>
      </w:r>
    </w:p>
    <w:p w:rsidR="0086218E" w:rsidRPr="0086218E" w:rsidRDefault="0086218E" w:rsidP="0086218E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</w:pPr>
      <w:r w:rsidRPr="0086218E"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>Rimane valido il ricorso al giorno di malattia in riferimento al DECRETO LEGGE n. 98 del 2011 capo III art. 16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it-IT"/>
        </w:rPr>
        <w:t xml:space="preserve"> (con decurtazione).</w:t>
      </w:r>
    </w:p>
    <w:p w:rsidR="0086218E" w:rsidRPr="0086218E" w:rsidRDefault="0086218E" w:rsidP="0086218E">
      <w:pPr>
        <w:rPr>
          <w:lang w:val="it-IT"/>
        </w:rPr>
      </w:pPr>
    </w:p>
    <w:p w:rsidR="00506BF4" w:rsidRDefault="00506BF4" w:rsidP="007764FD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noProof/>
          <w:color w:val="474747"/>
          <w:lang w:val="it-IT"/>
        </w:rPr>
      </w:pPr>
    </w:p>
    <w:p w:rsidR="002D71D7" w:rsidRPr="0030750A" w:rsidRDefault="002D71D7">
      <w:pPr>
        <w:rPr>
          <w:rFonts w:cstheme="minorHAnsi"/>
          <w:noProof/>
          <w:lang w:val="it-IT"/>
        </w:rPr>
      </w:pPr>
    </w:p>
    <w:p w:rsidR="0030750A" w:rsidRDefault="0030750A" w:rsidP="0086218E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>
        <w:rPr>
          <w:rFonts w:eastAsia="Times New Roman" w:cstheme="minorHAnsi"/>
          <w:noProof/>
          <w:color w:val="212121"/>
          <w:sz w:val="24"/>
          <w:szCs w:val="24"/>
          <w:lang w:val="it-IT"/>
        </w:rPr>
        <w:lastRenderedPageBreak/>
        <w:t>PERSONALE DOCENTE:</w:t>
      </w:r>
    </w:p>
    <w:p w:rsidR="0086218E" w:rsidRPr="0086218E" w:rsidRDefault="0086218E" w:rsidP="0086218E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La disciplina dei permessi per visite specialistiche è stata innovata dal nuovo CCNL 2018 </w:t>
      </w:r>
      <w:r w:rsidRPr="0030750A">
        <w:rPr>
          <w:rFonts w:eastAsia="Times New Roman" w:cstheme="minorHAnsi"/>
          <w:b/>
          <w:bCs/>
          <w:noProof/>
          <w:color w:val="212121"/>
          <w:sz w:val="24"/>
          <w:szCs w:val="24"/>
          <w:lang w:val="it-IT"/>
        </w:rPr>
        <w:t>esclusivamente per il personale ATA</w:t>
      </w: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 (nuovo art. 33).</w:t>
      </w:r>
      <w:bookmarkStart w:id="0" w:name="_GoBack"/>
      <w:bookmarkEnd w:id="0"/>
    </w:p>
    <w:p w:rsidR="0086218E" w:rsidRPr="0086218E" w:rsidRDefault="0086218E" w:rsidP="0086218E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Il CCNL 2006-09 non le regolamenta invece in maniera specifica per il personale docente, e il nuovo CCNL non ha aggiunto nulla rispetto al CCNL precedente che quindi rimane in vigore.</w:t>
      </w:r>
    </w:p>
    <w:p w:rsidR="0086218E" w:rsidRPr="0086218E" w:rsidRDefault="0086218E" w:rsidP="0086218E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Pertanto, è evidente che è possibile effettuarle:</w:t>
      </w:r>
    </w:p>
    <w:p w:rsidR="0086218E" w:rsidRPr="0086218E" w:rsidRDefault="0086218E" w:rsidP="0086218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chiedendo un </w:t>
      </w:r>
      <w:r w:rsidRPr="0030750A">
        <w:rPr>
          <w:rFonts w:eastAsia="Times New Roman" w:cstheme="minorHAnsi"/>
          <w:b/>
          <w:bCs/>
          <w:noProof/>
          <w:color w:val="212121"/>
          <w:sz w:val="24"/>
          <w:szCs w:val="24"/>
          <w:lang w:val="it-IT"/>
        </w:rPr>
        <w:t>permesso breve</w:t>
      </w: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 (art. 16)</w:t>
      </w:r>
      <w:r w:rsidR="0030750A"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>, a discrezione del DS, va recuperato entro 60 giorni</w:t>
      </w: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;</w:t>
      </w:r>
    </w:p>
    <w:p w:rsidR="0086218E" w:rsidRPr="0086218E" w:rsidRDefault="0086218E" w:rsidP="0086218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chiedendo un permesso per </w:t>
      </w:r>
      <w:r w:rsidRPr="0030750A">
        <w:rPr>
          <w:rFonts w:eastAsia="Times New Roman" w:cstheme="minorHAnsi"/>
          <w:b/>
          <w:bCs/>
          <w:noProof/>
          <w:color w:val="212121"/>
          <w:sz w:val="24"/>
          <w:szCs w:val="24"/>
          <w:lang w:val="it-IT"/>
        </w:rPr>
        <w:t>motivi personali</w:t>
      </w:r>
      <w:r w:rsidRPr="0086218E">
        <w:rPr>
          <w:rFonts w:eastAsia="Times New Roman" w:cstheme="minorHAnsi"/>
          <w:noProof/>
          <w:color w:val="212121"/>
          <w:sz w:val="24"/>
          <w:szCs w:val="24"/>
          <w:lang w:val="it-IT"/>
        </w:rPr>
        <w:t> (artt. 15 e 19);</w:t>
      </w:r>
    </w:p>
    <w:p w:rsidR="0086218E" w:rsidRPr="0030750A" w:rsidRDefault="0086218E" w:rsidP="0086218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>facendole rientrare nelle assenze per malattia (artt. 17 e 19, con conseguente valutazione nel periodo di comporto e trattenuta di cui alla L. 133/2008).</w:t>
      </w:r>
      <w:hyperlink r:id="rId5" w:history="1">
        <w:r w:rsidRPr="0030750A">
          <w:rPr>
            <w:rFonts w:eastAsia="Times New Roman" w:cstheme="minorHAnsi"/>
            <w:noProof/>
            <w:color w:val="212121"/>
            <w:sz w:val="24"/>
            <w:szCs w:val="24"/>
            <w:lang w:val="it-IT"/>
          </w:rPr>
          <w:t xml:space="preserve"> </w:t>
        </w:r>
      </w:hyperlink>
    </w:p>
    <w:p w:rsidR="0000029C" w:rsidRPr="0030750A" w:rsidRDefault="0000029C" w:rsidP="0000029C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</w:p>
    <w:p w:rsidR="0000029C" w:rsidRPr="0030750A" w:rsidRDefault="0000029C" w:rsidP="0000029C">
      <w:pPr>
        <w:spacing w:after="450" w:line="240" w:lineRule="auto"/>
        <w:rPr>
          <w:rFonts w:eastAsia="Times New Roman" w:cstheme="minorHAnsi"/>
          <w:noProof/>
          <w:color w:val="212121"/>
          <w:sz w:val="24"/>
          <w:szCs w:val="24"/>
          <w:lang w:val="it-IT"/>
        </w:rPr>
      </w:pPr>
      <w:r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 xml:space="preserve"> per una visita specialistica è possibile chiedere una giornata di permesso retribuito (per i docenti a tempo indeterminato), ai sensi dell’art.15 comma 2 del CCNL scuola, è possibile chiedere anche un permesso breve (anche per i docenti a tempo determinato) ai sensi dell’art.16 del medesimo contratto, oppure è anche possibile chiedere, ai sensi dell’art.17 comma 16 sempre del CCNL scuola, una giornata di malattia in cui si specifica la non presenza a casa nelle fasce di reperibilità per la visita fiscale.</w:t>
      </w:r>
    </w:p>
    <w:p w:rsidR="00184B51" w:rsidRPr="0030750A" w:rsidRDefault="0000029C" w:rsidP="0030750A">
      <w:pPr>
        <w:spacing w:after="450" w:line="240" w:lineRule="auto"/>
        <w:rPr>
          <w:rFonts w:cstheme="minorHAnsi"/>
          <w:noProof/>
          <w:color w:val="1C2024"/>
          <w:lang w:val="it-IT"/>
        </w:rPr>
      </w:pPr>
      <w:r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>È bene specificare che se l’assenza del docente per visita specialistica viene richiesta come </w:t>
      </w:r>
      <w:r w:rsidRPr="0030750A">
        <w:rPr>
          <w:rFonts w:eastAsia="Times New Roman" w:cstheme="minorHAnsi"/>
          <w:b/>
          <w:bCs/>
          <w:noProof/>
          <w:sz w:val="24"/>
          <w:szCs w:val="24"/>
          <w:lang w:val="it-IT"/>
        </w:rPr>
        <w:t>una giornata di malattia</w:t>
      </w:r>
      <w:r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>, questa è soggetta alla </w:t>
      </w:r>
      <w:r w:rsidRPr="0030750A">
        <w:rPr>
          <w:rFonts w:eastAsia="Times New Roman" w:cstheme="minorHAnsi"/>
          <w:b/>
          <w:bCs/>
          <w:noProof/>
          <w:sz w:val="24"/>
          <w:szCs w:val="24"/>
          <w:lang w:val="it-IT"/>
        </w:rPr>
        <w:t>trattenuta stipendiale ai sensi del comma 1 dell’art. n. 71 del decreto n. 112/08 e convertito in L. 133/08</w:t>
      </w:r>
      <w:r w:rsidRPr="0030750A">
        <w:rPr>
          <w:rFonts w:eastAsia="Times New Roman" w:cstheme="minorHAnsi"/>
          <w:noProof/>
          <w:color w:val="212121"/>
          <w:sz w:val="24"/>
          <w:szCs w:val="24"/>
          <w:lang w:val="it-IT"/>
        </w:rPr>
        <w:t>, per cui il docente ha diritto soltanto alla corresponsione del solo trattamento economico fondamentale soggetto a decurtazione di ogni indennità o emolumento, di carattere fisso e continuati. Si tratta di una trattenuta che oscilla tra i 5 e i 9 euro circa, a seconda della classe stipendiale.</w:t>
      </w:r>
    </w:p>
    <w:p w:rsidR="007764FD" w:rsidRPr="0030750A" w:rsidRDefault="007764FD">
      <w:pPr>
        <w:rPr>
          <w:noProof/>
          <w:lang w:val="it-IT"/>
        </w:rPr>
      </w:pPr>
    </w:p>
    <w:sectPr w:rsidR="007764FD" w:rsidRPr="0030750A" w:rsidSect="0086218E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9E9"/>
    <w:multiLevelType w:val="multilevel"/>
    <w:tmpl w:val="8750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04FDC"/>
    <w:multiLevelType w:val="multilevel"/>
    <w:tmpl w:val="E5F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29D4"/>
    <w:multiLevelType w:val="multilevel"/>
    <w:tmpl w:val="BA7E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D7537"/>
    <w:multiLevelType w:val="hybridMultilevel"/>
    <w:tmpl w:val="258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436C"/>
    <w:multiLevelType w:val="multilevel"/>
    <w:tmpl w:val="B58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074F8"/>
    <w:multiLevelType w:val="multilevel"/>
    <w:tmpl w:val="399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6"/>
    <w:rsid w:val="0000029C"/>
    <w:rsid w:val="00184B51"/>
    <w:rsid w:val="002D71D7"/>
    <w:rsid w:val="0030750A"/>
    <w:rsid w:val="00506BF4"/>
    <w:rsid w:val="007764FD"/>
    <w:rsid w:val="0086218E"/>
    <w:rsid w:val="00A77A71"/>
    <w:rsid w:val="00D479E6"/>
    <w:rsid w:val="00D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2AA7-BCBD-4C47-98A7-10162F0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776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764FD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64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764F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4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2alabel">
    <w:name w:val="a2a_label"/>
    <w:basedOn w:val="Carpredefinitoparagrafo"/>
    <w:rsid w:val="00184B51"/>
  </w:style>
  <w:style w:type="paragraph" w:styleId="Paragrafoelenco">
    <w:name w:val="List Paragraph"/>
    <w:basedOn w:val="Normale"/>
    <w:uiPriority w:val="34"/>
    <w:qFormat/>
    <w:rsid w:val="0000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izzontedocenti.it/diventa-insegnante-consegui-24-cf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2019-09-22T10:34:00Z</dcterms:created>
  <dcterms:modified xsi:type="dcterms:W3CDTF">2019-09-22T10:34:00Z</dcterms:modified>
</cp:coreProperties>
</file>